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241" w:rsidRDefault="00F01241" w:rsidP="00767260">
      <w:pPr>
        <w:ind w:left="284" w:hanging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Вопросы к контрольной работе ТГВ</w:t>
      </w:r>
    </w:p>
    <w:p w:rsidR="00F01241" w:rsidRDefault="00F01241" w:rsidP="00767260">
      <w:pPr>
        <w:pStyle w:val="3"/>
        <w:spacing w:before="120"/>
        <w:ind w:left="284" w:hanging="142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Контрольная работа состоит из письменных ответов на четыре вопроса, печатные работы к зачету не принимаются.</w:t>
      </w:r>
    </w:p>
    <w:p w:rsidR="00F01241" w:rsidRDefault="00F01241" w:rsidP="00767260">
      <w:pPr>
        <w:spacing w:before="120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для решения контрольной работы определяется последней цифрой зачетной книжки.  Например, если последняя цифра номера зачетной книжки 0, то из списка для проработки выбираются вопросы 10, 20, 30, </w:t>
      </w:r>
      <w:proofErr w:type="gramStart"/>
      <w:r>
        <w:rPr>
          <w:sz w:val="28"/>
          <w:szCs w:val="28"/>
        </w:rPr>
        <w:t>40,  если</w:t>
      </w:r>
      <w:proofErr w:type="gramEnd"/>
      <w:r>
        <w:rPr>
          <w:sz w:val="28"/>
          <w:szCs w:val="28"/>
        </w:rPr>
        <w:t xml:space="preserve"> 5, то прорабатываются вопросы 5, 15, 25, 35.</w:t>
      </w:r>
    </w:p>
    <w:p w:rsidR="00F01241" w:rsidRDefault="00F01241" w:rsidP="00767260">
      <w:pPr>
        <w:spacing w:before="120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В конце работы указывается использованная литература, ставится подпись студента и дата.</w:t>
      </w:r>
    </w:p>
    <w:p w:rsidR="00F01241" w:rsidRDefault="00F01241" w:rsidP="00767260">
      <w:pPr>
        <w:ind w:left="284" w:hanging="142"/>
        <w:jc w:val="center"/>
        <w:rPr>
          <w:sz w:val="28"/>
          <w:szCs w:val="28"/>
        </w:rPr>
      </w:pPr>
    </w:p>
    <w:p w:rsidR="00F01241" w:rsidRDefault="00F01241" w:rsidP="0076726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Охрана Труда в Конституции </w:t>
      </w:r>
      <w:proofErr w:type="gramStart"/>
      <w:r>
        <w:rPr>
          <w:sz w:val="28"/>
          <w:szCs w:val="28"/>
        </w:rPr>
        <w:t>РФ  и</w:t>
      </w:r>
      <w:proofErr w:type="gramEnd"/>
      <w:r>
        <w:rPr>
          <w:sz w:val="28"/>
          <w:szCs w:val="28"/>
        </w:rPr>
        <w:t xml:space="preserve"> в Трудовом кодексе РФ. Основные направления государственной политики в области охраны труда.</w:t>
      </w:r>
    </w:p>
    <w:p w:rsidR="00F01241" w:rsidRDefault="00F01241" w:rsidP="00767260">
      <w:pPr>
        <w:spacing w:after="0" w:line="24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управление охраной труда. Система управления охраной труда в организации.</w:t>
      </w:r>
    </w:p>
    <w:p w:rsidR="00F01241" w:rsidRDefault="00F01241" w:rsidP="0076726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партнерство. Комитеты (комиссии) по охране труда. Их функции и задачи. Коллективный договор. Финансирование мероприятий по охране труда.</w:t>
      </w:r>
    </w:p>
    <w:p w:rsidR="00F01241" w:rsidRDefault="00F01241" w:rsidP="0076726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работодателя по обеспечению безопасных условий и охраны труда. Обязанности работников в области охраны труда.</w:t>
      </w:r>
    </w:p>
    <w:p w:rsidR="00F01241" w:rsidRDefault="00F01241" w:rsidP="0076726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Аттестация рабочих мест на соответствие требованиям и нормам по охране труда.</w:t>
      </w:r>
    </w:p>
    <w:p w:rsidR="00F01241" w:rsidRDefault="00F01241" w:rsidP="0076726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несоблюдение требований и норм по охране труда.</w:t>
      </w:r>
    </w:p>
    <w:p w:rsidR="00F01241" w:rsidRDefault="00F01241" w:rsidP="0076726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контроль и надзор за соблюдением законодательства по охране труда. Общественный контроль и надзор за охраной труда на предприятии.</w:t>
      </w:r>
    </w:p>
    <w:p w:rsidR="00F01241" w:rsidRDefault="00F01241" w:rsidP="0076726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обучения безопасности труда на предприятии.</w:t>
      </w:r>
    </w:p>
    <w:p w:rsidR="00F01241" w:rsidRDefault="00F01241" w:rsidP="0076726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Расследование несчастных случаев на производстве. Классификация несчастных случаев. Квалификационные признаки несчастных случаев на производстве. Первоочередные меры, принимаемые в связи с несчастным случаем на производстве.</w:t>
      </w:r>
    </w:p>
    <w:p w:rsidR="00F01241" w:rsidRDefault="00F01241" w:rsidP="0076726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Виды обеспечения по социальному страхованию от несчастных случаев и профессиональных заболеваний на производстве.</w:t>
      </w:r>
    </w:p>
    <w:p w:rsidR="00F01241" w:rsidRDefault="00F01241" w:rsidP="0076726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Защитное заземление. Расчет защитного заземления.</w:t>
      </w:r>
    </w:p>
    <w:p w:rsidR="00F01241" w:rsidRDefault="00F01241" w:rsidP="0076726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Защитное </w:t>
      </w:r>
      <w:proofErr w:type="spellStart"/>
      <w:r>
        <w:rPr>
          <w:sz w:val="28"/>
          <w:szCs w:val="28"/>
        </w:rPr>
        <w:t>зануление</w:t>
      </w:r>
      <w:proofErr w:type="spellEnd"/>
      <w:r>
        <w:rPr>
          <w:sz w:val="28"/>
          <w:szCs w:val="28"/>
        </w:rPr>
        <w:t xml:space="preserve">. Расчет защитного </w:t>
      </w:r>
      <w:proofErr w:type="spellStart"/>
      <w:r>
        <w:rPr>
          <w:sz w:val="28"/>
          <w:szCs w:val="28"/>
        </w:rPr>
        <w:t>зануления</w:t>
      </w:r>
      <w:proofErr w:type="spellEnd"/>
      <w:r>
        <w:rPr>
          <w:sz w:val="28"/>
          <w:szCs w:val="28"/>
        </w:rPr>
        <w:t>.</w:t>
      </w:r>
    </w:p>
    <w:p w:rsidR="00F01241" w:rsidRDefault="00F01241" w:rsidP="0076726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Факторы, влияющие на степень поражения человека электрическим током. Классификация помещений по </w:t>
      </w:r>
      <w:proofErr w:type="spellStart"/>
      <w:r>
        <w:rPr>
          <w:sz w:val="28"/>
          <w:szCs w:val="28"/>
        </w:rPr>
        <w:t>электроопасности</w:t>
      </w:r>
      <w:proofErr w:type="spellEnd"/>
      <w:r>
        <w:rPr>
          <w:sz w:val="28"/>
          <w:szCs w:val="28"/>
        </w:rPr>
        <w:t>.</w:t>
      </w:r>
    </w:p>
    <w:p w:rsidR="00F01241" w:rsidRDefault="00F01241" w:rsidP="0076726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Защита зданий и сооружений от прямого удара молнии. Порядок расчета одиночного стержневого молниеотвода.</w:t>
      </w:r>
    </w:p>
    <w:p w:rsidR="00F01241" w:rsidRDefault="00F01241" w:rsidP="0076726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Безопасность </w:t>
      </w:r>
      <w:proofErr w:type="gramStart"/>
      <w:r>
        <w:rPr>
          <w:sz w:val="28"/>
          <w:szCs w:val="28"/>
        </w:rPr>
        <w:t>эксплуатации  сосудов</w:t>
      </w:r>
      <w:proofErr w:type="gramEnd"/>
      <w:r>
        <w:rPr>
          <w:sz w:val="28"/>
          <w:szCs w:val="28"/>
        </w:rPr>
        <w:t>, работающих под давлением.</w:t>
      </w:r>
    </w:p>
    <w:p w:rsidR="00F01241" w:rsidRDefault="00F01241" w:rsidP="0076726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Влияние микроклимата на организм человека. Организация работ в условиях охлаждающего климата.</w:t>
      </w:r>
    </w:p>
    <w:p w:rsidR="00F01241" w:rsidRDefault="00F01241" w:rsidP="0076726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Влияние микроклимата на организм человека. Организация работ в условиях нагревающего климата.</w:t>
      </w:r>
    </w:p>
    <w:p w:rsidR="00F01241" w:rsidRDefault="00F01241" w:rsidP="0076726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Вредные вещества. Организация работ с использованием вредных веществ.</w:t>
      </w:r>
    </w:p>
    <w:p w:rsidR="00F01241" w:rsidRDefault="00F01241" w:rsidP="0076726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Электромагнитные поля и излучения. Принципы защиты от воздействия электромагнитных полей и излучений.</w:t>
      </w:r>
    </w:p>
    <w:p w:rsidR="00F01241" w:rsidRDefault="00F01241" w:rsidP="0076726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 пыль и ее воздействие на организм человека. Мероприятия, позволяющие защитить работающих от воздействия пыли Расчет допустимого стажа работы в запыленных условиях.</w:t>
      </w:r>
    </w:p>
    <w:p w:rsidR="00F01241" w:rsidRDefault="00F01241" w:rsidP="0076726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Совокупное воздействие многих вредных факторов на </w:t>
      </w:r>
      <w:proofErr w:type="gramStart"/>
      <w:r>
        <w:rPr>
          <w:sz w:val="28"/>
          <w:szCs w:val="28"/>
        </w:rPr>
        <w:t>примере  работы</w:t>
      </w:r>
      <w:proofErr w:type="gramEnd"/>
      <w:r>
        <w:rPr>
          <w:sz w:val="28"/>
          <w:szCs w:val="28"/>
        </w:rPr>
        <w:t xml:space="preserve"> с персональной электронно-вычислительной машиной (ПВЭМ). Требования к помещениям и организация работы с использованием ПЭВМ. </w:t>
      </w:r>
    </w:p>
    <w:p w:rsidR="00767260" w:rsidRDefault="00767260" w:rsidP="0076726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Правила безопасной эксплуатации паровых и водогрейных котлов.  Наиболее характерные причины аварий этих котлов.</w:t>
      </w:r>
    </w:p>
    <w:p w:rsidR="00767260" w:rsidRDefault="002A027E" w:rsidP="0076726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Предохранительные и сигнализирующие устройства для безопасной эксплуатации котельных установок.</w:t>
      </w:r>
    </w:p>
    <w:p w:rsidR="002A027E" w:rsidRDefault="002A027E" w:rsidP="0076726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безопасности к помещениям для котлов.</w:t>
      </w:r>
    </w:p>
    <w:p w:rsidR="002A027E" w:rsidRDefault="002A027E" w:rsidP="0076726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предупреждающие взрыв несгоревшего топлива (жидкого, газообразного) в котельных установках.</w:t>
      </w:r>
    </w:p>
    <w:p w:rsidR="002A027E" w:rsidRDefault="002A027E" w:rsidP="0076726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Правила проверки приборов безопасности измерительных приборов, арматуры и питательных насосов котлов.</w:t>
      </w:r>
    </w:p>
    <w:p w:rsidR="002A027E" w:rsidRDefault="002A027E" w:rsidP="0076726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и действие систем вентиляции в помещениях с оборудованием для газового хозяйства.</w:t>
      </w:r>
    </w:p>
    <w:p w:rsidR="002A027E" w:rsidRDefault="002A027E" w:rsidP="0076726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Правила заложения газопровода в грунт.</w:t>
      </w:r>
    </w:p>
    <w:p w:rsidR="002A027E" w:rsidRDefault="002A027E" w:rsidP="0076726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Правила приёмки в эксплуатацию газопроводов, газорегуляторных пунктов и газового оборудования потребителей.</w:t>
      </w:r>
    </w:p>
    <w:p w:rsidR="002A027E" w:rsidRDefault="002A027E" w:rsidP="0076726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Защита подземных газопроводов от коррозии.</w:t>
      </w:r>
    </w:p>
    <w:p w:rsidR="002A027E" w:rsidRDefault="002A027E" w:rsidP="0076726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Меры безопасности при устройстве газового оборудования промышленных и коммунальных предприятий.</w:t>
      </w:r>
    </w:p>
    <w:p w:rsidR="00767260" w:rsidRPr="00767260" w:rsidRDefault="002A027E" w:rsidP="0076726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Меры безопасности при устройстве</w:t>
      </w:r>
      <w:r w:rsidR="00991B3B">
        <w:rPr>
          <w:sz w:val="28"/>
          <w:szCs w:val="28"/>
        </w:rPr>
        <w:t xml:space="preserve"> и эксплуатации газораздаточных станций, складов и групповых установок для сжиженного газа.</w:t>
      </w:r>
      <w:bookmarkStart w:id="0" w:name="_GoBack"/>
      <w:bookmarkEnd w:id="0"/>
    </w:p>
    <w:p w:rsidR="00F01241" w:rsidRDefault="00F01241" w:rsidP="0076726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Ограждение и обозначение опасных зон на строительной площадке. Виды предохранительных ограждений.</w:t>
      </w:r>
    </w:p>
    <w:p w:rsidR="00F01241" w:rsidRDefault="00F01241" w:rsidP="00767260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строительных материалов по пожарной опасности.</w:t>
      </w:r>
    </w:p>
    <w:p w:rsidR="00F01241" w:rsidRDefault="00F01241" w:rsidP="00767260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строительных конструкций и зданий по пожарной опасности и огнестойкости.</w:t>
      </w:r>
    </w:p>
    <w:p w:rsidR="00F01241" w:rsidRDefault="00F01241" w:rsidP="00767260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Огнестойкость металлических конструкций. Способы повышения огнестойкости металлических конструкций.</w:t>
      </w:r>
    </w:p>
    <w:p w:rsidR="00F01241" w:rsidRDefault="00F01241" w:rsidP="00767260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Огнестойкость каменных конструкций.</w:t>
      </w:r>
    </w:p>
    <w:p w:rsidR="00F01241" w:rsidRDefault="00F01241" w:rsidP="00767260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Огнестойкость бетонных и железобетонных конструкций.</w:t>
      </w:r>
    </w:p>
    <w:p w:rsidR="00F01241" w:rsidRDefault="00F01241" w:rsidP="00767260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устройства деревянных конструкций и их поведение в условиях огня. Огнезащита деревянных конструкций.</w:t>
      </w:r>
    </w:p>
    <w:p w:rsidR="00F01241" w:rsidRDefault="00F01241" w:rsidP="00767260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Огнестойкость конструкций, содержащих полимерные материалы. Способы повышения их огнестойкости.</w:t>
      </w:r>
    </w:p>
    <w:p w:rsidR="00F01241" w:rsidRDefault="00F01241" w:rsidP="00767260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вынужденной эвакуации. Требования к путям эвакуации.</w:t>
      </w:r>
    </w:p>
    <w:p w:rsidR="00F01241" w:rsidRDefault="00F01241" w:rsidP="00767260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Выбор способов и средств тушения пожаров.</w:t>
      </w:r>
    </w:p>
    <w:p w:rsidR="00F01241" w:rsidRDefault="00F01241" w:rsidP="00767260">
      <w:pPr>
        <w:spacing w:after="0" w:line="240" w:lineRule="auto"/>
        <w:ind w:left="284" w:hanging="142"/>
        <w:jc w:val="both"/>
        <w:rPr>
          <w:sz w:val="28"/>
          <w:szCs w:val="28"/>
        </w:rPr>
      </w:pPr>
    </w:p>
    <w:p w:rsidR="00F01241" w:rsidRDefault="00F01241" w:rsidP="00767260">
      <w:pPr>
        <w:spacing w:after="0" w:line="240" w:lineRule="auto"/>
        <w:ind w:left="284" w:hanging="142"/>
        <w:jc w:val="both"/>
        <w:rPr>
          <w:sz w:val="28"/>
          <w:szCs w:val="28"/>
        </w:rPr>
      </w:pPr>
    </w:p>
    <w:p w:rsidR="00F01241" w:rsidRDefault="00F01241" w:rsidP="00767260">
      <w:pPr>
        <w:ind w:left="284" w:hanging="142"/>
      </w:pPr>
      <w:r>
        <w:t xml:space="preserve"> </w:t>
      </w:r>
    </w:p>
    <w:p w:rsidR="00F01241" w:rsidRDefault="00F01241" w:rsidP="00767260">
      <w:pPr>
        <w:pStyle w:val="a3"/>
        <w:ind w:left="284" w:hanging="142"/>
      </w:pPr>
    </w:p>
    <w:p w:rsidR="00295F9E" w:rsidRDefault="00295F9E" w:rsidP="00767260">
      <w:pPr>
        <w:ind w:left="284" w:hanging="142"/>
      </w:pPr>
    </w:p>
    <w:sectPr w:rsidR="00295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C30B61"/>
    <w:multiLevelType w:val="hybridMultilevel"/>
    <w:tmpl w:val="AE2AF764"/>
    <w:lvl w:ilvl="0" w:tplc="8AF2089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32"/>
    <w:rsid w:val="00295F9E"/>
    <w:rsid w:val="002A027E"/>
    <w:rsid w:val="00767260"/>
    <w:rsid w:val="00991B3B"/>
    <w:rsid w:val="00C10532"/>
    <w:rsid w:val="00F0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1A0C0-0B8D-4C2C-8911-CD868CE6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2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F012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012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F01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0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2017-01-31T12:50:00Z</dcterms:created>
  <dcterms:modified xsi:type="dcterms:W3CDTF">2017-01-31T13:12:00Z</dcterms:modified>
</cp:coreProperties>
</file>